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1CD9" w14:textId="77777777" w:rsidR="004A76AD" w:rsidRPr="00A15D91" w:rsidRDefault="004A76AD" w:rsidP="004A76AD">
      <w:pPr>
        <w:spacing w:after="240"/>
        <w:rPr>
          <w:rFonts w:ascii="Arial" w:hAnsi="Arial" w:cs="Arial"/>
          <w:b/>
        </w:rPr>
      </w:pPr>
      <w:r w:rsidRPr="00A15D91">
        <w:rPr>
          <w:rFonts w:ascii="Arial" w:hAnsi="Arial" w:cs="Arial"/>
          <w:b/>
        </w:rPr>
        <w:t xml:space="preserve">Appendix 1: Patient cohorts considered at highest risk from COVID-19 and to be prioritised for treatment with </w:t>
      </w:r>
      <w:proofErr w:type="spellStart"/>
      <w:r w:rsidRPr="00A15D91">
        <w:rPr>
          <w:rFonts w:ascii="Arial" w:hAnsi="Arial" w:cs="Arial"/>
          <w:b/>
        </w:rPr>
        <w:t>nMABs</w:t>
      </w:r>
      <w:proofErr w:type="spellEnd"/>
      <w:r w:rsidRPr="00A15D91">
        <w:rPr>
          <w:rFonts w:ascii="Arial" w:hAnsi="Arial" w:cs="Arial"/>
          <w:b/>
        </w:rPr>
        <w:t>.</w:t>
      </w:r>
    </w:p>
    <w:p w14:paraId="42BEA246" w14:textId="77777777" w:rsidR="004A76AD" w:rsidRDefault="004A76AD" w:rsidP="004A76AD">
      <w:pPr>
        <w:rPr>
          <w:rFonts w:ascii="Arial" w:hAnsi="Arial" w:cs="Arial"/>
        </w:rPr>
      </w:pPr>
      <w:r w:rsidRPr="00A15D91">
        <w:rPr>
          <w:rFonts w:ascii="Arial" w:hAnsi="Arial" w:cs="Arial"/>
        </w:rPr>
        <w:t>The following patient cohorts were determined by an independent advisory group commissioned by the Department of Health and Social Care (DHSC).</w:t>
      </w:r>
    </w:p>
    <w:p w14:paraId="2664316C" w14:textId="77777777" w:rsidR="004A76AD" w:rsidRDefault="004A76AD" w:rsidP="004A76AD"/>
    <w:p w14:paraId="6CC8B57A" w14:textId="77777777" w:rsidR="004A76AD" w:rsidRDefault="004A76AD" w:rsidP="004A76AD">
      <w:pPr>
        <w:rPr>
          <w:rFonts w:cstheme="minorHAnsi"/>
          <w:sz w:val="16"/>
          <w:szCs w:val="16"/>
        </w:rPr>
      </w:pPr>
      <w:r w:rsidRPr="004F21D0">
        <w:rPr>
          <w:rFonts w:cstheme="minorHAnsi"/>
          <w:noProof/>
          <w:sz w:val="16"/>
          <w:szCs w:val="16"/>
        </w:rPr>
        <w:drawing>
          <wp:inline distT="0" distB="0" distL="0" distR="0" wp14:anchorId="624F6E6E" wp14:editId="1C4C4E0D">
            <wp:extent cx="6410325" cy="63666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02" cy="6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00D4" w14:textId="77777777" w:rsidR="004A76AD" w:rsidRDefault="004A76AD" w:rsidP="004A76AD">
      <w:pPr>
        <w:jc w:val="right"/>
        <w:rPr>
          <w:rFonts w:cstheme="minorHAnsi"/>
          <w:sz w:val="24"/>
          <w:szCs w:val="24"/>
        </w:rPr>
      </w:pPr>
    </w:p>
    <w:p w14:paraId="3B17BA6E" w14:textId="77777777" w:rsidR="004A76AD" w:rsidRDefault="004A76AD" w:rsidP="004A76AD">
      <w:pPr>
        <w:jc w:val="right"/>
        <w:rPr>
          <w:rFonts w:cstheme="minorHAnsi"/>
          <w:sz w:val="24"/>
          <w:szCs w:val="24"/>
        </w:rPr>
      </w:pPr>
    </w:p>
    <w:p w14:paraId="1857D9B7" w14:textId="77777777" w:rsidR="004A76AD" w:rsidRPr="00A15D91" w:rsidRDefault="004A76AD" w:rsidP="004A76AD">
      <w:pPr>
        <w:jc w:val="right"/>
        <w:rPr>
          <w:rFonts w:cstheme="minorHAnsi"/>
          <w:sz w:val="24"/>
          <w:szCs w:val="24"/>
        </w:rPr>
      </w:pPr>
      <w:r w:rsidRPr="00A15D91">
        <w:rPr>
          <w:rFonts w:cstheme="minorHAnsi"/>
          <w:sz w:val="24"/>
          <w:szCs w:val="24"/>
        </w:rPr>
        <w:t>Continued next page</w:t>
      </w:r>
    </w:p>
    <w:p w14:paraId="7D480D74" w14:textId="77777777" w:rsidR="004A76AD" w:rsidRDefault="004A76AD" w:rsidP="004A76AD">
      <w:pPr>
        <w:rPr>
          <w:rFonts w:cstheme="minorHAnsi"/>
          <w:sz w:val="16"/>
          <w:szCs w:val="16"/>
        </w:rPr>
      </w:pPr>
      <w:r w:rsidRPr="004F21D0">
        <w:rPr>
          <w:rFonts w:cstheme="minorHAnsi"/>
          <w:noProof/>
          <w:sz w:val="16"/>
          <w:szCs w:val="16"/>
        </w:rPr>
        <w:lastRenderedPageBreak/>
        <w:drawing>
          <wp:inline distT="0" distB="0" distL="0" distR="0" wp14:anchorId="365B0544" wp14:editId="5CE5D28D">
            <wp:extent cx="5991225" cy="86334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95" cy="8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2263" w14:textId="77777777" w:rsidR="004A76AD" w:rsidRDefault="004A76AD" w:rsidP="004A76AD">
      <w:pPr>
        <w:jc w:val="right"/>
        <w:rPr>
          <w:rFonts w:cstheme="minorHAnsi"/>
          <w:sz w:val="24"/>
          <w:szCs w:val="24"/>
        </w:rPr>
      </w:pPr>
    </w:p>
    <w:p w14:paraId="3AE9048F" w14:textId="77777777" w:rsidR="004A76AD" w:rsidRPr="00A15D91" w:rsidRDefault="004A76AD" w:rsidP="004A76AD">
      <w:pPr>
        <w:jc w:val="right"/>
        <w:rPr>
          <w:rFonts w:cstheme="minorHAnsi"/>
          <w:sz w:val="24"/>
          <w:szCs w:val="24"/>
        </w:rPr>
      </w:pPr>
      <w:r w:rsidRPr="00A15D91">
        <w:rPr>
          <w:rFonts w:cstheme="minorHAnsi"/>
          <w:sz w:val="24"/>
          <w:szCs w:val="24"/>
        </w:rPr>
        <w:t>Continued next page</w:t>
      </w:r>
    </w:p>
    <w:p w14:paraId="1860BE90" w14:textId="77777777" w:rsidR="004A76AD" w:rsidRDefault="004A76AD" w:rsidP="004A76AD">
      <w:pPr>
        <w:rPr>
          <w:rFonts w:cstheme="minorHAnsi"/>
          <w:sz w:val="16"/>
          <w:szCs w:val="16"/>
        </w:rPr>
      </w:pPr>
    </w:p>
    <w:p w14:paraId="527B6145" w14:textId="77777777" w:rsidR="004A76AD" w:rsidRDefault="004A76AD" w:rsidP="004A76AD">
      <w:pPr>
        <w:rPr>
          <w:rFonts w:cstheme="minorHAnsi"/>
          <w:sz w:val="16"/>
          <w:szCs w:val="16"/>
        </w:rPr>
      </w:pPr>
      <w:r w:rsidRPr="004F21D0">
        <w:rPr>
          <w:rFonts w:cstheme="minorHAnsi"/>
          <w:noProof/>
          <w:sz w:val="16"/>
          <w:szCs w:val="16"/>
        </w:rPr>
        <w:drawing>
          <wp:inline distT="0" distB="0" distL="0" distR="0" wp14:anchorId="77CB44AF" wp14:editId="4C16E921">
            <wp:extent cx="5828093" cy="39528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61" cy="39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E7076" w14:textId="77777777" w:rsidR="00CE457D" w:rsidRDefault="00CE457D"/>
    <w:sectPr w:rsidR="00CE457D" w:rsidSect="00032665">
      <w:pgSz w:w="11906" w:h="16838"/>
      <w:pgMar w:top="139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AD"/>
    <w:rsid w:val="002F4064"/>
    <w:rsid w:val="004A76AD"/>
    <w:rsid w:val="00CE457D"/>
    <w:rsid w:val="00E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B890"/>
  <w15:chartTrackingRefBased/>
  <w15:docId w15:val="{EB622829-2AA7-4CB3-A2DF-28F6976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AD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FOORD, Richard (CRANESWATER GROUP PRACTICE)</dc:creator>
  <cp:keywords/>
  <dc:description/>
  <cp:lastModifiedBy>HEWETT, Lisa (CRANESWATER GROUP PRACTICE)</cp:lastModifiedBy>
  <cp:revision>2</cp:revision>
  <dcterms:created xsi:type="dcterms:W3CDTF">2022-01-12T09:13:00Z</dcterms:created>
  <dcterms:modified xsi:type="dcterms:W3CDTF">2022-01-12T09:13:00Z</dcterms:modified>
</cp:coreProperties>
</file>